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  <w:rtl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6A6642" w:rsidRDefault="006A6642" w:rsidP="006A6642">
      <w:pPr>
        <w:spacing w:line="240" w:lineRule="auto"/>
        <w:ind w:right="-483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bookmarkStart w:id="0" w:name="_Ref516585251"/>
    </w:p>
    <w:p w:rsidR="006A6642" w:rsidRDefault="006A6642" w:rsidP="006A6E07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מספר </w:t>
      </w:r>
      <w:r w:rsidR="006A6E07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6</w:t>
      </w:r>
      <w:r w:rsidR="00B44D9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/2019</w:t>
      </w:r>
      <w:r w:rsidR="00B44D96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6A6E07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</w:t>
      </w:r>
      <w:r w:rsidR="00B44D96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הפק</w:t>
      </w:r>
      <w:r w:rsidR="00B44D9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ת </w:t>
      </w:r>
      <w:r w:rsidR="006A6E07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אירועי חודש הקריאה לשנת 2019</w:t>
      </w:r>
    </w:p>
    <w:bookmarkEnd w:id="0"/>
    <w:p w:rsidR="006A6E07" w:rsidRPr="006A6E07" w:rsidRDefault="00B44D96" w:rsidP="006A6E07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44D96">
        <w:rPr>
          <w:rFonts w:ascii="David" w:eastAsia="Times New Roman" w:hAnsi="David" w:cs="David"/>
          <w:sz w:val="24"/>
          <w:szCs w:val="24"/>
          <w:rtl/>
        </w:rPr>
        <w:t>בחודשים יוני-</w:t>
      </w:r>
      <w:r w:rsidR="006A6E07">
        <w:rPr>
          <w:rFonts w:ascii="David" w:eastAsia="Times New Roman" w:hAnsi="David" w:cs="David" w:hint="cs"/>
          <w:sz w:val="24"/>
          <w:szCs w:val="24"/>
          <w:rtl/>
        </w:rPr>
        <w:t xml:space="preserve">יולי יתקיים ברחבי הארץ 'חודש הקריאה'. </w:t>
      </w:r>
      <w:r w:rsidR="006A6E07" w:rsidRPr="006A6E07">
        <w:rPr>
          <w:rFonts w:ascii="David" w:eastAsia="Times New Roman" w:hAnsi="David" w:cs="David"/>
          <w:sz w:val="24"/>
          <w:szCs w:val="24"/>
          <w:rtl/>
        </w:rPr>
        <w:t>חודש הקריאה, ובתוכו שבוע הספר העברי, מגבירים את המודעות לעולם הספרות, הקריאה והשירה.</w:t>
      </w:r>
      <w:r w:rsidR="006A6E07">
        <w:rPr>
          <w:rFonts w:ascii="David" w:eastAsia="Times New Roman" w:hAnsi="David" w:cs="David" w:hint="cs"/>
          <w:sz w:val="24"/>
          <w:szCs w:val="24"/>
          <w:rtl/>
        </w:rPr>
        <w:t xml:space="preserve"> במסגרת חודש הקריאה מתקיימים </w:t>
      </w:r>
      <w:r w:rsidR="006A6E07" w:rsidRPr="006A6E07">
        <w:rPr>
          <w:rFonts w:ascii="David" w:eastAsia="Times New Roman" w:hAnsi="David" w:cs="David"/>
          <w:sz w:val="24"/>
          <w:szCs w:val="24"/>
          <w:rtl/>
        </w:rPr>
        <w:t>אירועי</w:t>
      </w:r>
      <w:r w:rsidR="006A6E07">
        <w:rPr>
          <w:rFonts w:ascii="David" w:eastAsia="Times New Roman" w:hAnsi="David" w:cs="David" w:hint="cs"/>
          <w:sz w:val="24"/>
          <w:szCs w:val="24"/>
          <w:rtl/>
        </w:rPr>
        <w:t>ם</w:t>
      </w:r>
      <w:r w:rsidR="006A6E07" w:rsidRPr="006A6E07">
        <w:rPr>
          <w:rFonts w:ascii="David" w:eastAsia="Times New Roman" w:hAnsi="David" w:cs="David"/>
          <w:sz w:val="24"/>
          <w:szCs w:val="24"/>
          <w:rtl/>
        </w:rPr>
        <w:t xml:space="preserve"> רבים, שונים ומגוונים במתכונות ייחודיות, המעניקים חוויה תרבותית מעשירה ומקורית. אירועים אלה מחולקים לארבעה סוגים שונים:</w:t>
      </w:r>
    </w:p>
    <w:p w:rsidR="006A6E07" w:rsidRPr="006A6E07" w:rsidRDefault="006A6E07" w:rsidP="006A6E07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/>
          <w:sz w:val="24"/>
          <w:szCs w:val="24"/>
          <w:rtl/>
        </w:rPr>
        <w:t>א.</w:t>
      </w:r>
      <w:r>
        <w:rPr>
          <w:rFonts w:ascii="David" w:eastAsia="Times New Roman" w:hAnsi="David" w:cs="David"/>
          <w:sz w:val="24"/>
          <w:szCs w:val="24"/>
          <w:rtl/>
        </w:rPr>
        <w:tab/>
        <w:t>שירה על הבר</w:t>
      </w:r>
    </w:p>
    <w:p w:rsidR="006A6E07" w:rsidRPr="006A6E07" w:rsidRDefault="006A6E07" w:rsidP="006A6E07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6A6E07">
        <w:rPr>
          <w:rFonts w:ascii="David" w:eastAsia="Times New Roman" w:hAnsi="David" w:cs="David"/>
          <w:sz w:val="24"/>
          <w:szCs w:val="24"/>
          <w:rtl/>
        </w:rPr>
        <w:t>ב.</w:t>
      </w:r>
      <w:r w:rsidRPr="006A6E07">
        <w:rPr>
          <w:rFonts w:ascii="David" w:eastAsia="Times New Roman" w:hAnsi="David" w:cs="David"/>
          <w:sz w:val="24"/>
          <w:szCs w:val="24"/>
          <w:rtl/>
        </w:rPr>
        <w:tab/>
        <w:t>מופעי שירה וספרות בשכונות</w:t>
      </w:r>
    </w:p>
    <w:p w:rsidR="006A6E07" w:rsidRPr="006A6E07" w:rsidRDefault="006A6E07" w:rsidP="006A6E07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/>
          <w:sz w:val="24"/>
          <w:szCs w:val="24"/>
          <w:rtl/>
        </w:rPr>
        <w:t>ג.</w:t>
      </w:r>
      <w:r>
        <w:rPr>
          <w:rFonts w:ascii="David" w:eastAsia="Times New Roman" w:hAnsi="David" w:cs="David"/>
          <w:sz w:val="24"/>
          <w:szCs w:val="24"/>
          <w:rtl/>
        </w:rPr>
        <w:tab/>
        <w:t>מפגשי סופרים בבתי אבות</w:t>
      </w:r>
    </w:p>
    <w:p w:rsidR="00B44D96" w:rsidRDefault="006A6E07" w:rsidP="006A6E07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>
        <w:rPr>
          <w:rFonts w:ascii="David" w:eastAsia="Times New Roman" w:hAnsi="David" w:cs="David"/>
          <w:sz w:val="24"/>
          <w:szCs w:val="24"/>
          <w:rtl/>
        </w:rPr>
        <w:t>ד.</w:t>
      </w:r>
      <w:r>
        <w:rPr>
          <w:rFonts w:ascii="David" w:eastAsia="Times New Roman" w:hAnsi="David" w:cs="David"/>
          <w:sz w:val="24"/>
          <w:szCs w:val="24"/>
          <w:rtl/>
        </w:rPr>
        <w:tab/>
        <w:t>מפגשי סופרים ומשוררים בבתים</w:t>
      </w:r>
    </w:p>
    <w:p w:rsidR="00A67C83" w:rsidRPr="00923D84" w:rsidRDefault="006A6642" w:rsidP="004222C5">
      <w:pPr>
        <w:keepNext/>
        <w:overflowPunct w:val="0"/>
        <w:autoSpaceDE w:val="0"/>
        <w:autoSpaceDN w:val="0"/>
        <w:adjustRightInd w:val="0"/>
        <w:spacing w:after="0" w:line="360" w:lineRule="auto"/>
        <w:ind w:left="-382" w:right="-709"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923D84">
        <w:rPr>
          <w:rFonts w:ascii="David" w:eastAsia="Times New Roman" w:hAnsi="David" w:cs="David" w:hint="cs"/>
          <w:sz w:val="24"/>
          <w:szCs w:val="24"/>
          <w:rtl/>
        </w:rPr>
        <w:t>ה</w:t>
      </w:r>
      <w:r w:rsidR="00A67C83" w:rsidRPr="00923D84">
        <w:rPr>
          <w:rFonts w:ascii="Arial" w:hAnsi="Arial" w:cs="David" w:hint="cs"/>
          <w:sz w:val="24"/>
          <w:szCs w:val="24"/>
          <w:rtl/>
        </w:rPr>
        <w:t>משרד מעוניין ל</w:t>
      </w:r>
      <w:r w:rsidR="003761F9" w:rsidRPr="00923D84">
        <w:rPr>
          <w:rFonts w:ascii="Arial" w:hAnsi="Arial" w:cs="David" w:hint="cs"/>
          <w:sz w:val="24"/>
          <w:szCs w:val="24"/>
          <w:rtl/>
        </w:rPr>
        <w:t>קבל הצעות מ</w:t>
      </w:r>
      <w:r w:rsidR="004222C5">
        <w:rPr>
          <w:rFonts w:ascii="Arial" w:hAnsi="Arial" w:cs="David" w:hint="cs"/>
          <w:sz w:val="24"/>
          <w:szCs w:val="24"/>
          <w:rtl/>
        </w:rPr>
        <w:t>מפיקים בעלי ניסיון להפקה, ל</w:t>
      </w:r>
      <w:r w:rsidR="006E38DE">
        <w:rPr>
          <w:rFonts w:ascii="Arial" w:hAnsi="Arial" w:cs="David" w:hint="cs"/>
          <w:sz w:val="24"/>
          <w:szCs w:val="24"/>
          <w:rtl/>
        </w:rPr>
        <w:t>ארגון ו</w:t>
      </w:r>
      <w:r w:rsidR="004222C5">
        <w:rPr>
          <w:rFonts w:ascii="Arial" w:hAnsi="Arial" w:cs="David" w:hint="cs"/>
          <w:sz w:val="24"/>
          <w:szCs w:val="24"/>
          <w:rtl/>
        </w:rPr>
        <w:t>ל</w:t>
      </w:r>
      <w:r w:rsidR="006E38DE">
        <w:rPr>
          <w:rFonts w:ascii="Arial" w:hAnsi="Arial" w:cs="David" w:hint="cs"/>
          <w:sz w:val="24"/>
          <w:szCs w:val="24"/>
          <w:rtl/>
        </w:rPr>
        <w:t>תפעול כולל של</w:t>
      </w:r>
      <w:r w:rsidRPr="00923D84">
        <w:rPr>
          <w:rFonts w:ascii="Arial" w:hAnsi="Arial" w:cs="David" w:hint="cs"/>
          <w:sz w:val="24"/>
          <w:szCs w:val="24"/>
          <w:rtl/>
        </w:rPr>
        <w:t xml:space="preserve"> השירותים הנדרשים, בהתאם להוראות המכרז.</w:t>
      </w:r>
    </w:p>
    <w:p w:rsidR="003E7EB5" w:rsidRPr="0038609A" w:rsidRDefault="003E7EB5" w:rsidP="0038609A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תקופת ה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ה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תקשרות</w:t>
      </w:r>
    </w:p>
    <w:p w:rsidR="003D7E4D" w:rsidRPr="00EB27D5" w:rsidRDefault="00534559" w:rsidP="003D7E4D">
      <w:pPr>
        <w:pStyle w:val="a3"/>
        <w:numPr>
          <w:ilvl w:val="1"/>
          <w:numId w:val="27"/>
        </w:numPr>
        <w:overflowPunct w:val="0"/>
        <w:autoSpaceDE w:val="0"/>
        <w:autoSpaceDN w:val="0"/>
        <w:adjustRightInd w:val="0"/>
        <w:spacing w:after="0" w:line="360" w:lineRule="auto"/>
        <w:ind w:left="327" w:right="-851" w:hanging="429"/>
        <w:jc w:val="both"/>
        <w:textAlignment w:val="baseline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/>
          <w:sz w:val="28"/>
          <w:szCs w:val="24"/>
          <w:rtl/>
        </w:rPr>
        <w:t xml:space="preserve">תקופת ההתקשרות </w:t>
      </w:r>
      <w:r w:rsidR="003D7E4D" w:rsidRPr="00EB27D5">
        <w:rPr>
          <w:rFonts w:ascii="David" w:hAnsi="David" w:cs="David"/>
          <w:sz w:val="28"/>
          <w:szCs w:val="24"/>
          <w:rtl/>
        </w:rPr>
        <w:t>תחל מיום חתימת הצדדים על החוזה ועד ל-60 יום לאחר סיום אירועי 'חודש הקריאה', וגמר החשבון</w:t>
      </w:r>
      <w:r w:rsidR="003D7E4D" w:rsidRPr="00EB27D5" w:rsidDel="008A2CD0">
        <w:rPr>
          <w:rFonts w:ascii="David" w:hAnsi="David" w:cs="David"/>
          <w:sz w:val="28"/>
          <w:szCs w:val="24"/>
          <w:rtl/>
        </w:rPr>
        <w:t xml:space="preserve"> </w:t>
      </w:r>
      <w:r w:rsidR="003D7E4D" w:rsidRPr="00EB27D5">
        <w:rPr>
          <w:rFonts w:ascii="David" w:hAnsi="David" w:cs="David"/>
          <w:sz w:val="28"/>
          <w:szCs w:val="24"/>
          <w:rtl/>
        </w:rPr>
        <w:t>(להלן: "תקופת ההתקשרות").</w:t>
      </w:r>
    </w:p>
    <w:p w:rsidR="003D7E4D" w:rsidRPr="003D7E4D" w:rsidRDefault="003D7E4D" w:rsidP="003D7E4D">
      <w:pPr>
        <w:pStyle w:val="a3"/>
        <w:numPr>
          <w:ilvl w:val="1"/>
          <w:numId w:val="27"/>
        </w:numPr>
        <w:overflowPunct w:val="0"/>
        <w:autoSpaceDE w:val="0"/>
        <w:autoSpaceDN w:val="0"/>
        <w:adjustRightInd w:val="0"/>
        <w:spacing w:after="0" w:line="360" w:lineRule="auto"/>
        <w:ind w:left="327" w:right="-851" w:hanging="429"/>
        <w:jc w:val="both"/>
        <w:textAlignment w:val="baseline"/>
        <w:rPr>
          <w:rFonts w:ascii="David" w:hAnsi="David" w:cs="David"/>
          <w:sz w:val="28"/>
          <w:szCs w:val="24"/>
        </w:rPr>
      </w:pPr>
      <w:r w:rsidRPr="003D7E4D">
        <w:rPr>
          <w:rFonts w:ascii="David" w:hAnsi="David" w:cs="David"/>
          <w:sz w:val="28"/>
          <w:szCs w:val="24"/>
          <w:rtl/>
        </w:rPr>
        <w:t xml:space="preserve">המשרד רשאי, על פי שיקול דעתו הבלעדי, להאריך את תקופת ההתקשרות ב- 3 תקופות נוספות בנות שנה כל אחת, דהיינו תקופת התקשרות מקסימלית של 4 שנים סה"כ. </w:t>
      </w:r>
    </w:p>
    <w:p w:rsidR="009F5A80" w:rsidRPr="0038609A" w:rsidRDefault="009F5A80" w:rsidP="003D7E4D">
      <w:pPr>
        <w:pStyle w:val="a3"/>
        <w:spacing w:after="120" w:line="240" w:lineRule="auto"/>
        <w:ind w:left="468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534559" w:rsidRPr="0038609A" w:rsidRDefault="00B152E5" w:rsidP="0038609A">
      <w:pPr>
        <w:pStyle w:val="a3"/>
        <w:numPr>
          <w:ilvl w:val="0"/>
          <w:numId w:val="1"/>
        </w:numPr>
        <w:spacing w:after="120" w:line="240" w:lineRule="auto"/>
        <w:ind w:left="-99" w:right="-482" w:hanging="32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תנאי סף להשתתפות במכרז:</w:t>
      </w:r>
    </w:p>
    <w:p w:rsidR="003761F9" w:rsidRPr="0038609A" w:rsidRDefault="00B44D96" w:rsidP="001B2D57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בסעיף </w:t>
      </w:r>
      <w:r w:rsidR="001B2D57">
        <w:rPr>
          <w:rFonts w:ascii="Arial" w:hAnsi="Arial" w:cs="David"/>
          <w:sz w:val="24"/>
          <w:szCs w:val="24"/>
        </w:rPr>
        <w:t>5</w:t>
      </w:r>
      <w:bookmarkStart w:id="1" w:name="_GoBack"/>
      <w:bookmarkEnd w:id="1"/>
      <w:r w:rsidR="003D7E4D">
        <w:rPr>
          <w:rFonts w:ascii="Arial" w:hAnsi="Arial" w:cs="David"/>
          <w:sz w:val="24"/>
          <w:szCs w:val="24"/>
        </w:rPr>
        <w:t>.1</w:t>
      </w:r>
      <w:r w:rsidR="0038609A" w:rsidRPr="00923D84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3761F9" w:rsidRPr="00923D84">
        <w:rPr>
          <w:rFonts w:ascii="Arial" w:eastAsia="Times New Roman" w:hAnsi="Arial" w:cs="David" w:hint="cs"/>
          <w:color w:val="000000"/>
          <w:sz w:val="24"/>
          <w:szCs w:val="24"/>
          <w:shd w:val="clear" w:color="auto" w:fill="FFFFFF"/>
          <w:rtl/>
        </w:rPr>
        <w:t>למסמכי המכרז מפורטים תנאי הסף המנהליים בהם נדרשים המציעים לעמוד.</w:t>
      </w:r>
    </w:p>
    <w:p w:rsidR="003D7E4D" w:rsidRPr="003D7E4D" w:rsidRDefault="003D7E4D" w:rsidP="004222C5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u w:val="single"/>
          <w:rtl/>
        </w:rPr>
        <w:t>ערבות הצעה</w:t>
      </w:r>
      <w:r w:rsidRPr="003D7E4D">
        <w:rPr>
          <w:rFonts w:ascii="Arial" w:hAnsi="Arial" w:cs="David" w:hint="cs"/>
          <w:sz w:val="24"/>
          <w:szCs w:val="24"/>
          <w:rtl/>
        </w:rPr>
        <w:t>:</w:t>
      </w:r>
      <w:r w:rsidRPr="003D7E4D">
        <w:rPr>
          <w:rFonts w:ascii="Arial" w:hAnsi="Arial" w:cs="David"/>
          <w:sz w:val="24"/>
          <w:szCs w:val="24"/>
          <w:rtl/>
        </w:rPr>
        <w:t xml:space="preserve"> על המציע לצרף להצעתו ערבות בנקאית לא צמודה, בלתי-מותנית וברת חילוט על סך של 60,000 ₪ (שישים אלף שקלים) על-פי הנוסח האמור בנספח ב'</w:t>
      </w:r>
      <w:r w:rsidR="008D44CD">
        <w:rPr>
          <w:rFonts w:ascii="Arial" w:hAnsi="Arial" w:cs="David" w:hint="cs"/>
          <w:sz w:val="24"/>
          <w:szCs w:val="24"/>
          <w:rtl/>
        </w:rPr>
        <w:t xml:space="preserve"> </w:t>
      </w:r>
      <w:r w:rsidRPr="003D7E4D">
        <w:rPr>
          <w:rFonts w:ascii="Arial" w:hAnsi="Arial" w:cs="David"/>
          <w:sz w:val="24"/>
          <w:szCs w:val="24"/>
          <w:rtl/>
        </w:rPr>
        <w:t>10</w:t>
      </w:r>
      <w:r w:rsidR="008D44CD">
        <w:rPr>
          <w:rFonts w:ascii="Arial" w:hAnsi="Arial" w:cs="David" w:hint="cs"/>
          <w:sz w:val="24"/>
          <w:szCs w:val="24"/>
          <w:rtl/>
        </w:rPr>
        <w:t xml:space="preserve"> למסמכי המכרז</w:t>
      </w:r>
      <w:r>
        <w:rPr>
          <w:rFonts w:ascii="Arial" w:hAnsi="Arial" w:cs="David" w:hint="cs"/>
          <w:sz w:val="24"/>
          <w:szCs w:val="24"/>
          <w:rtl/>
        </w:rPr>
        <w:t>.</w:t>
      </w:r>
    </w:p>
    <w:p w:rsidR="00534559" w:rsidRPr="0038609A" w:rsidRDefault="003761F9" w:rsidP="0038609A">
      <w:pPr>
        <w:pStyle w:val="a3"/>
        <w:spacing w:after="120" w:line="240" w:lineRule="auto"/>
        <w:ind w:left="-9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923D84">
        <w:rPr>
          <w:rFonts w:ascii="Arial" w:hAnsi="Arial" w:cs="David" w:hint="cs"/>
          <w:sz w:val="24"/>
          <w:szCs w:val="24"/>
          <w:u w:val="single"/>
          <w:rtl/>
        </w:rPr>
        <w:t>תנאי סף מקצועיים</w:t>
      </w:r>
      <w:r w:rsidRPr="0038609A">
        <w:rPr>
          <w:rFonts w:ascii="Arial" w:hAnsi="Arial" w:cs="David" w:hint="cs"/>
          <w:sz w:val="24"/>
          <w:szCs w:val="24"/>
          <w:rtl/>
        </w:rPr>
        <w:t>: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</w:p>
    <w:p w:rsidR="00682F3A" w:rsidRPr="00682F3A" w:rsidRDefault="00EB27D5" w:rsidP="00EB27D5">
      <w:pPr>
        <w:pStyle w:val="a3"/>
        <w:numPr>
          <w:ilvl w:val="1"/>
          <w:numId w:val="1"/>
        </w:numPr>
        <w:spacing w:after="120" w:line="240" w:lineRule="auto"/>
        <w:ind w:left="468" w:right="-482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/>
          <w:b/>
          <w:bCs/>
          <w:sz w:val="28"/>
          <w:szCs w:val="24"/>
          <w:rtl/>
        </w:rPr>
        <w:t>למציע</w:t>
      </w:r>
      <w:r w:rsidR="00682F3A">
        <w:rPr>
          <w:rFonts w:ascii="David" w:hAnsi="David" w:cs="David" w:hint="cs"/>
          <w:b/>
          <w:bCs/>
          <w:sz w:val="28"/>
          <w:szCs w:val="24"/>
          <w:rtl/>
        </w:rPr>
        <w:t>:</w:t>
      </w:r>
    </w:p>
    <w:p w:rsidR="00EB27D5" w:rsidRPr="00EB27D5" w:rsidRDefault="00EB27D5" w:rsidP="00682F3A">
      <w:pPr>
        <w:pStyle w:val="a3"/>
        <w:spacing w:after="120" w:line="240" w:lineRule="auto"/>
        <w:ind w:left="468" w:right="-482"/>
        <w:contextualSpacing w:val="0"/>
        <w:rPr>
          <w:rFonts w:ascii="David" w:hAnsi="David" w:cs="David"/>
          <w:sz w:val="28"/>
          <w:szCs w:val="24"/>
          <w:rtl/>
        </w:rPr>
      </w:pPr>
      <w:r w:rsidRPr="00EB27D5">
        <w:rPr>
          <w:rFonts w:ascii="David" w:hAnsi="David" w:cs="David" w:hint="cs"/>
          <w:sz w:val="28"/>
          <w:szCs w:val="24"/>
          <w:rtl/>
        </w:rPr>
        <w:t>ניסיון בהפקה / ניהול הפקה של אירוע אחד, שהתקיים במהלך שלוש השנים האחרונות (2016-2018) ובלבד שהאירוע עמד בתנאים המצטברים הבאים</w:t>
      </w:r>
      <w:r w:rsidRPr="00EB27D5">
        <w:rPr>
          <w:rFonts w:ascii="David" w:hAnsi="David" w:cs="David"/>
          <w:sz w:val="28"/>
          <w:szCs w:val="24"/>
          <w:rtl/>
        </w:rPr>
        <w:t>:</w:t>
      </w:r>
    </w:p>
    <w:p w:rsidR="00EB27D5" w:rsidRPr="00EB27D5" w:rsidRDefault="00EB27D5" w:rsidP="00EB27D5">
      <w:pPr>
        <w:pStyle w:val="a3"/>
        <w:numPr>
          <w:ilvl w:val="3"/>
          <w:numId w:val="28"/>
        </w:numPr>
        <w:spacing w:after="120" w:line="240" w:lineRule="auto"/>
        <w:ind w:left="752" w:right="-482" w:hanging="283"/>
        <w:contextualSpacing w:val="0"/>
        <w:rPr>
          <w:rFonts w:ascii="David" w:hAnsi="David" w:cs="David"/>
          <w:sz w:val="28"/>
          <w:szCs w:val="24"/>
        </w:rPr>
      </w:pPr>
      <w:bookmarkStart w:id="2" w:name="_Ref484943746"/>
      <w:bookmarkStart w:id="3" w:name="_Ref535163324"/>
      <w:bookmarkStart w:id="4" w:name="_Ref295223680"/>
      <w:bookmarkStart w:id="5" w:name="_Ref295223286"/>
      <w:r w:rsidRPr="00EB27D5">
        <w:rPr>
          <w:rFonts w:ascii="David" w:hAnsi="David" w:cs="David" w:hint="cs"/>
          <w:sz w:val="28"/>
          <w:szCs w:val="24"/>
          <w:rtl/>
        </w:rPr>
        <w:t xml:space="preserve">ההיקף הכספי של האירוע עמד </w:t>
      </w:r>
      <w:r w:rsidRPr="00EB27D5">
        <w:rPr>
          <w:rFonts w:ascii="David" w:hAnsi="David" w:cs="David"/>
          <w:sz w:val="28"/>
          <w:szCs w:val="24"/>
          <w:rtl/>
        </w:rPr>
        <w:t xml:space="preserve">על </w:t>
      </w:r>
      <w:bookmarkEnd w:id="2"/>
      <w:r w:rsidRPr="00EB27D5">
        <w:rPr>
          <w:rFonts w:ascii="David" w:hAnsi="David" w:cs="David" w:hint="cs"/>
          <w:sz w:val="28"/>
          <w:szCs w:val="24"/>
          <w:rtl/>
        </w:rPr>
        <w:t xml:space="preserve"> 1</w:t>
      </w:r>
      <w:r w:rsidRPr="00EB27D5">
        <w:rPr>
          <w:rFonts w:ascii="David" w:hAnsi="David" w:cs="David"/>
          <w:sz w:val="28"/>
          <w:szCs w:val="24"/>
          <w:rtl/>
        </w:rPr>
        <w:t xml:space="preserve"> מיליון ₪</w:t>
      </w:r>
      <w:r w:rsidRPr="00EB27D5">
        <w:rPr>
          <w:rFonts w:ascii="David" w:hAnsi="David" w:cs="David" w:hint="cs"/>
          <w:sz w:val="28"/>
          <w:szCs w:val="24"/>
          <w:rtl/>
        </w:rPr>
        <w:t xml:space="preserve"> לפחות</w:t>
      </w:r>
      <w:r w:rsidRPr="00EB27D5">
        <w:rPr>
          <w:rFonts w:ascii="David" w:hAnsi="David" w:cs="David"/>
          <w:sz w:val="28"/>
          <w:szCs w:val="24"/>
          <w:rtl/>
        </w:rPr>
        <w:t>;</w:t>
      </w:r>
      <w:bookmarkEnd w:id="3"/>
      <w:r w:rsidRPr="00EB27D5">
        <w:rPr>
          <w:rFonts w:ascii="David" w:hAnsi="David" w:cs="David"/>
          <w:sz w:val="28"/>
          <w:szCs w:val="24"/>
          <w:rtl/>
        </w:rPr>
        <w:t xml:space="preserve"> </w:t>
      </w:r>
    </w:p>
    <w:p w:rsidR="00EB27D5" w:rsidRPr="00EB27D5" w:rsidRDefault="00EB27D5" w:rsidP="00EB27D5">
      <w:pPr>
        <w:pStyle w:val="a3"/>
        <w:numPr>
          <w:ilvl w:val="3"/>
          <w:numId w:val="28"/>
        </w:numPr>
        <w:spacing w:after="120" w:line="240" w:lineRule="auto"/>
        <w:ind w:left="752" w:right="-482" w:hanging="283"/>
        <w:contextualSpacing w:val="0"/>
        <w:rPr>
          <w:rFonts w:ascii="David" w:hAnsi="David" w:cs="David"/>
          <w:sz w:val="28"/>
          <w:szCs w:val="24"/>
        </w:rPr>
      </w:pPr>
      <w:bookmarkStart w:id="6" w:name="_Ref476044578"/>
      <w:bookmarkEnd w:id="4"/>
      <w:bookmarkEnd w:id="5"/>
      <w:r w:rsidRPr="00EB27D5">
        <w:rPr>
          <w:rFonts w:ascii="David" w:hAnsi="David" w:cs="David" w:hint="cs"/>
          <w:sz w:val="28"/>
          <w:szCs w:val="24"/>
          <w:rtl/>
        </w:rPr>
        <w:t xml:space="preserve">האירוע התקיים בפריסה ארצית. פריסה ארצית תיחשב קיום אירוע ב-2 אתרים שונים בלפחות שני אזורים גאוגרפים מתוך ארבעת האזורים הבאים: צפון, מרכז, ירושלים ודרום. </w:t>
      </w:r>
    </w:p>
    <w:bookmarkEnd w:id="6"/>
    <w:p w:rsidR="00EB27D5" w:rsidRPr="00EB27D5" w:rsidRDefault="00EB27D5" w:rsidP="00EB27D5">
      <w:pPr>
        <w:pStyle w:val="a3"/>
        <w:numPr>
          <w:ilvl w:val="3"/>
          <w:numId w:val="28"/>
        </w:numPr>
        <w:spacing w:after="120" w:line="240" w:lineRule="auto"/>
        <w:ind w:left="752" w:right="-482" w:hanging="283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 w:hint="cs"/>
          <w:sz w:val="28"/>
          <w:szCs w:val="24"/>
          <w:rtl/>
        </w:rPr>
        <w:t>האירוע התקיים במשך שני ימי פעילות רצופים לכל הפחות.</w:t>
      </w:r>
    </w:p>
    <w:p w:rsidR="00EB27D5" w:rsidRPr="00EB27D5" w:rsidRDefault="00EB27D5" w:rsidP="00EB27D5">
      <w:pPr>
        <w:pStyle w:val="a3"/>
        <w:spacing w:after="120" w:line="240" w:lineRule="auto"/>
        <w:ind w:left="369" w:right="-482"/>
        <w:rPr>
          <w:rFonts w:ascii="David" w:hAnsi="David" w:cs="David"/>
          <w:b/>
          <w:bCs/>
          <w:sz w:val="28"/>
          <w:szCs w:val="24"/>
          <w:rtl/>
        </w:rPr>
      </w:pPr>
    </w:p>
    <w:p w:rsidR="00682F3A" w:rsidRPr="00682F3A" w:rsidRDefault="00EB27D5" w:rsidP="00EB27D5">
      <w:pPr>
        <w:pStyle w:val="a3"/>
        <w:numPr>
          <w:ilvl w:val="1"/>
          <w:numId w:val="1"/>
        </w:numPr>
        <w:spacing w:after="120" w:line="240" w:lineRule="auto"/>
        <w:ind w:left="468" w:right="-482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/>
          <w:b/>
          <w:bCs/>
          <w:sz w:val="28"/>
          <w:szCs w:val="24"/>
          <w:rtl/>
        </w:rPr>
        <w:t>למ</w:t>
      </w:r>
      <w:r w:rsidRPr="00EB27D5">
        <w:rPr>
          <w:rFonts w:ascii="David" w:hAnsi="David" w:cs="David" w:hint="cs"/>
          <w:b/>
          <w:bCs/>
          <w:sz w:val="28"/>
          <w:szCs w:val="24"/>
          <w:rtl/>
        </w:rPr>
        <w:t>פיק</w:t>
      </w:r>
      <w:r w:rsidR="00682F3A">
        <w:rPr>
          <w:rFonts w:ascii="David" w:hAnsi="David" w:cs="David" w:hint="cs"/>
          <w:b/>
          <w:bCs/>
          <w:sz w:val="28"/>
          <w:szCs w:val="24"/>
          <w:rtl/>
        </w:rPr>
        <w:t>:</w:t>
      </w:r>
    </w:p>
    <w:p w:rsidR="00EB27D5" w:rsidRPr="00EB27D5" w:rsidRDefault="00EB27D5" w:rsidP="00682F3A">
      <w:pPr>
        <w:pStyle w:val="a3"/>
        <w:spacing w:after="120" w:line="240" w:lineRule="auto"/>
        <w:ind w:left="468" w:right="-482"/>
        <w:contextualSpacing w:val="0"/>
        <w:rPr>
          <w:rFonts w:ascii="David" w:hAnsi="David" w:cs="David"/>
          <w:sz w:val="28"/>
          <w:szCs w:val="24"/>
          <w:rtl/>
        </w:rPr>
      </w:pPr>
      <w:r w:rsidRPr="00EB27D5">
        <w:rPr>
          <w:rFonts w:ascii="David" w:hAnsi="David" w:cs="David" w:hint="cs"/>
          <w:sz w:val="28"/>
          <w:szCs w:val="24"/>
          <w:rtl/>
        </w:rPr>
        <w:t>ניסיון בהפקה / ניהול הפקה של אירוע אחד, שהתקיים במהלך שלוש השנים האחרונות (2016-2018) ובלבד שהאירוע עמד בתנאים המצטברים הבאים</w:t>
      </w:r>
      <w:r w:rsidRPr="00EB27D5">
        <w:rPr>
          <w:rFonts w:ascii="David" w:hAnsi="David" w:cs="David"/>
          <w:sz w:val="28"/>
          <w:szCs w:val="24"/>
          <w:rtl/>
        </w:rPr>
        <w:t>:</w:t>
      </w:r>
    </w:p>
    <w:p w:rsidR="00EB27D5" w:rsidRPr="00EB27D5" w:rsidRDefault="00EB27D5" w:rsidP="00EB27D5">
      <w:pPr>
        <w:pStyle w:val="a3"/>
        <w:numPr>
          <w:ilvl w:val="0"/>
          <w:numId w:val="31"/>
        </w:numPr>
        <w:spacing w:after="120" w:line="240" w:lineRule="auto"/>
        <w:ind w:left="752" w:right="-482" w:hanging="284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 w:hint="cs"/>
          <w:sz w:val="28"/>
          <w:szCs w:val="24"/>
          <w:rtl/>
        </w:rPr>
        <w:t xml:space="preserve">ההיקף הכספי של האירוע עמד </w:t>
      </w:r>
      <w:r w:rsidRPr="00EB27D5">
        <w:rPr>
          <w:rFonts w:ascii="David" w:hAnsi="David" w:cs="David"/>
          <w:sz w:val="28"/>
          <w:szCs w:val="24"/>
          <w:rtl/>
        </w:rPr>
        <w:t xml:space="preserve">על </w:t>
      </w:r>
      <w:r w:rsidRPr="00EB27D5">
        <w:rPr>
          <w:rFonts w:ascii="David" w:hAnsi="David" w:cs="David" w:hint="cs"/>
          <w:sz w:val="28"/>
          <w:szCs w:val="24"/>
          <w:rtl/>
        </w:rPr>
        <w:t xml:space="preserve"> 1</w:t>
      </w:r>
      <w:r w:rsidRPr="00EB27D5">
        <w:rPr>
          <w:rFonts w:ascii="David" w:hAnsi="David" w:cs="David"/>
          <w:sz w:val="28"/>
          <w:szCs w:val="24"/>
          <w:rtl/>
        </w:rPr>
        <w:t xml:space="preserve"> מיליון ₪</w:t>
      </w:r>
      <w:r w:rsidRPr="00EB27D5">
        <w:rPr>
          <w:rFonts w:ascii="David" w:hAnsi="David" w:cs="David" w:hint="cs"/>
          <w:sz w:val="28"/>
          <w:szCs w:val="24"/>
          <w:rtl/>
        </w:rPr>
        <w:t xml:space="preserve"> לפחות</w:t>
      </w:r>
      <w:r w:rsidRPr="00EB27D5">
        <w:rPr>
          <w:rFonts w:ascii="David" w:hAnsi="David" w:cs="David"/>
          <w:sz w:val="28"/>
          <w:szCs w:val="24"/>
          <w:rtl/>
        </w:rPr>
        <w:t xml:space="preserve">; </w:t>
      </w:r>
    </w:p>
    <w:p w:rsidR="00EB27D5" w:rsidRPr="00EB27D5" w:rsidRDefault="00EB27D5" w:rsidP="00EB27D5">
      <w:pPr>
        <w:pStyle w:val="a3"/>
        <w:numPr>
          <w:ilvl w:val="0"/>
          <w:numId w:val="31"/>
        </w:numPr>
        <w:spacing w:after="120" w:line="240" w:lineRule="auto"/>
        <w:ind w:left="752" w:right="-482" w:hanging="284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 w:hint="cs"/>
          <w:sz w:val="28"/>
          <w:szCs w:val="24"/>
          <w:rtl/>
        </w:rPr>
        <w:t xml:space="preserve">האירוע התקיים בפריסה ארצית. פריסה ארצית תיחשב קיום אירוע ב-2 אתרים שונים במקביל, בלפחות שני אזורים גאוגרפים מתוך ארבעת האזורים הבאים: צפון, מרכז, ירושלים ודרום. </w:t>
      </w:r>
    </w:p>
    <w:p w:rsidR="00EB27D5" w:rsidRPr="00EB27D5" w:rsidRDefault="00EB27D5" w:rsidP="00EB27D5">
      <w:pPr>
        <w:pStyle w:val="a3"/>
        <w:numPr>
          <w:ilvl w:val="0"/>
          <w:numId w:val="31"/>
        </w:numPr>
        <w:spacing w:after="120" w:line="240" w:lineRule="auto"/>
        <w:ind w:left="752" w:right="-482" w:hanging="284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 w:hint="cs"/>
          <w:sz w:val="28"/>
          <w:szCs w:val="24"/>
          <w:rtl/>
        </w:rPr>
        <w:lastRenderedPageBreak/>
        <w:t>האירוע התקיים במשך שני ימי פעילות רצופים לכל הפחות.</w:t>
      </w:r>
    </w:p>
    <w:p w:rsidR="00EB27D5" w:rsidRPr="00EB27D5" w:rsidRDefault="00EB27D5" w:rsidP="00EB27D5">
      <w:pPr>
        <w:pStyle w:val="a3"/>
        <w:spacing w:after="120" w:line="240" w:lineRule="auto"/>
        <w:ind w:left="369" w:right="-482"/>
        <w:rPr>
          <w:rFonts w:ascii="David" w:hAnsi="David" w:cs="David"/>
          <w:b/>
          <w:bCs/>
          <w:sz w:val="28"/>
          <w:szCs w:val="24"/>
          <w:rtl/>
        </w:rPr>
      </w:pPr>
    </w:p>
    <w:p w:rsidR="00EB27D5" w:rsidRPr="00EB27D5" w:rsidRDefault="00EB27D5" w:rsidP="00EB27D5">
      <w:pPr>
        <w:pStyle w:val="a3"/>
        <w:spacing w:after="120" w:line="240" w:lineRule="auto"/>
        <w:ind w:left="369" w:right="-482"/>
        <w:rPr>
          <w:rFonts w:ascii="David" w:hAnsi="David" w:cs="David"/>
          <w:sz w:val="28"/>
          <w:szCs w:val="24"/>
          <w:rtl/>
        </w:rPr>
      </w:pPr>
      <w:r w:rsidRPr="00EB27D5">
        <w:rPr>
          <w:rFonts w:ascii="David" w:hAnsi="David" w:cs="David" w:hint="cs"/>
          <w:sz w:val="28"/>
          <w:szCs w:val="24"/>
          <w:rtl/>
        </w:rPr>
        <w:t xml:space="preserve">למען הסר ספק יובהר כי </w:t>
      </w:r>
      <w:r w:rsidRPr="00EB27D5">
        <w:rPr>
          <w:rFonts w:ascii="David" w:hAnsi="David" w:cs="David"/>
          <w:sz w:val="28"/>
          <w:szCs w:val="24"/>
          <w:rtl/>
        </w:rPr>
        <w:t>ניתן להציג אירועים שונים עבור המציע ועבור המפיק.</w:t>
      </w:r>
    </w:p>
    <w:p w:rsidR="00EB27D5" w:rsidRPr="00EB27D5" w:rsidRDefault="00EB27D5" w:rsidP="00EB27D5">
      <w:pPr>
        <w:pStyle w:val="a3"/>
        <w:spacing w:after="120" w:line="240" w:lineRule="auto"/>
        <w:ind w:left="369" w:right="-482"/>
        <w:rPr>
          <w:rFonts w:ascii="David" w:hAnsi="David" w:cs="David"/>
          <w:b/>
          <w:bCs/>
          <w:sz w:val="28"/>
          <w:szCs w:val="24"/>
          <w:rtl/>
        </w:rPr>
      </w:pPr>
    </w:p>
    <w:p w:rsidR="00EB27D5" w:rsidRPr="00682F3A" w:rsidRDefault="00EB27D5" w:rsidP="00682F3A">
      <w:pPr>
        <w:pStyle w:val="a3"/>
        <w:numPr>
          <w:ilvl w:val="1"/>
          <w:numId w:val="1"/>
        </w:numPr>
        <w:spacing w:after="120" w:line="240" w:lineRule="auto"/>
        <w:ind w:left="468" w:right="-482"/>
        <w:contextualSpacing w:val="0"/>
        <w:rPr>
          <w:rFonts w:ascii="David" w:hAnsi="David" w:cs="David"/>
          <w:b/>
          <w:bCs/>
          <w:sz w:val="28"/>
          <w:szCs w:val="24"/>
        </w:rPr>
      </w:pPr>
      <w:r w:rsidRPr="00682F3A">
        <w:rPr>
          <w:rFonts w:ascii="David" w:hAnsi="David" w:cs="David"/>
          <w:b/>
          <w:bCs/>
          <w:sz w:val="28"/>
          <w:szCs w:val="24"/>
          <w:rtl/>
        </w:rPr>
        <w:t>למנהל האמנותי:</w:t>
      </w:r>
      <w:bookmarkStart w:id="7" w:name="_Ref535157515"/>
    </w:p>
    <w:p w:rsidR="00EB27D5" w:rsidRPr="00EB27D5" w:rsidRDefault="00EB27D5" w:rsidP="00EB27D5">
      <w:pPr>
        <w:pStyle w:val="a3"/>
        <w:spacing w:after="120" w:line="240" w:lineRule="auto"/>
        <w:ind w:left="369" w:right="-482"/>
        <w:contextualSpacing w:val="0"/>
        <w:rPr>
          <w:rFonts w:ascii="David" w:hAnsi="David" w:cs="David"/>
          <w:sz w:val="28"/>
          <w:szCs w:val="24"/>
        </w:rPr>
      </w:pPr>
      <w:r w:rsidRPr="00EB27D5">
        <w:rPr>
          <w:rFonts w:ascii="David" w:hAnsi="David" w:cs="David"/>
          <w:sz w:val="28"/>
          <w:szCs w:val="24"/>
          <w:rtl/>
        </w:rPr>
        <w:t>בשלוש השנים האחרונות, שימש המנהל האמנותי המוצע כמנהל אמנותי של לפחות שני אירועי תרבות</w:t>
      </w:r>
      <w:r w:rsidRPr="00EB27D5">
        <w:rPr>
          <w:rFonts w:ascii="David" w:hAnsi="David" w:cs="David" w:hint="cs"/>
          <w:sz w:val="28"/>
          <w:szCs w:val="24"/>
          <w:rtl/>
        </w:rPr>
        <w:t xml:space="preserve"> כהגדרתם בסעיף 2</w:t>
      </w:r>
      <w:r w:rsidRPr="00EB27D5">
        <w:rPr>
          <w:rFonts w:ascii="David" w:hAnsi="David" w:cs="David"/>
          <w:sz w:val="28"/>
          <w:szCs w:val="24"/>
          <w:rtl/>
        </w:rPr>
        <w:t>, מהם לפחות אירוע אחד שהתקיים בתחום הספרות והשירה.</w:t>
      </w:r>
      <w:bookmarkEnd w:id="7"/>
    </w:p>
    <w:p w:rsidR="003E59E7" w:rsidRDefault="003E59E7" w:rsidP="00EB27D5">
      <w:pPr>
        <w:pStyle w:val="a3"/>
        <w:numPr>
          <w:ilvl w:val="0"/>
          <w:numId w:val="30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ניתן לעיין במסמכי המכרז המלאים באתר האינטרנט של משרד התרבות, תחת לשונית 'פרסומים' בכתובת: </w:t>
      </w:r>
      <w:hyperlink r:id="rId7" w:history="1">
        <w:r w:rsidRPr="003E59E7">
          <w:rPr>
            <w:rStyle w:val="Hyperlink"/>
            <w:rFonts w:ascii="Arial" w:eastAsia="Times New Roman" w:hAnsi="Arial" w:cs="David"/>
            <w:b/>
            <w:bCs/>
            <w:sz w:val="24"/>
            <w:szCs w:val="24"/>
            <w:shd w:val="clear" w:color="auto" w:fill="FFFFFF"/>
          </w:rPr>
          <w:t>https://www.gov.il/he/departments/publications</w:t>
        </w:r>
      </w:hyperlink>
    </w:p>
    <w:p w:rsidR="00EE448C" w:rsidRPr="0038609A" w:rsidRDefault="00EE448C" w:rsidP="00682F3A">
      <w:pPr>
        <w:pStyle w:val="a3"/>
        <w:numPr>
          <w:ilvl w:val="0"/>
          <w:numId w:val="30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התאריך האחרון להגשת הצעות הוא </w:t>
      </w:r>
      <w:r w:rsidR="00682F3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1.5</w:t>
      </w:r>
      <w:r w:rsidR="00923D84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.19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עד השעה 12:00 בצהריים. ההצעות יוגשו לתיבת המכרזים הממוקמת </w:t>
      </w:r>
      <w:r w:rsidRPr="0038609A"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A50B5E" w:rsidRPr="0038609A" w:rsidRDefault="00A50B5E" w:rsidP="005D293B">
      <w:pPr>
        <w:pStyle w:val="a3"/>
        <w:numPr>
          <w:ilvl w:val="0"/>
          <w:numId w:val="30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hyperlink r:id="rId8" w:history="1">
        <w:r w:rsidR="003761F9" w:rsidRPr="005D293B">
          <w:rPr>
            <w:rFonts w:ascii="Arial" w:eastAsia="Times New Roman" w:hAnsi="Arial" w:cs="David"/>
            <w:b/>
            <w:bCs/>
            <w:color w:val="000000"/>
            <w:sz w:val="24"/>
            <w:szCs w:val="24"/>
            <w:shd w:val="clear" w:color="auto" w:fill="FFFFFF"/>
          </w:rPr>
          <w:t xml:space="preserve">ronitaf@most.gov.il </w:t>
        </w:r>
      </w:hyperlink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עד לתאריך</w:t>
      </w:r>
      <w:r w:rsidR="005D293B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11.4.19 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בשעה 1</w:t>
      </w:r>
      <w:r w:rsidR="00BC686B"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:00</w:t>
      </w:r>
      <w:r w:rsidR="003E7EB5"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.</w:t>
      </w:r>
    </w:p>
    <w:p w:rsidR="00A50B5E" w:rsidRPr="0038609A" w:rsidRDefault="00A50B5E" w:rsidP="00EB27D5">
      <w:pPr>
        <w:pStyle w:val="a3"/>
        <w:numPr>
          <w:ilvl w:val="0"/>
          <w:numId w:val="30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38609A">
        <w:rPr>
          <w:rFonts w:ascii="Arial" w:eastAsia="Times New Roman" w:hAnsi="Arial" w:cs="David" w:hint="cs"/>
          <w:b/>
          <w:bCs/>
          <w:color w:val="000000"/>
          <w:sz w:val="24"/>
          <w:szCs w:val="24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p w:rsidR="0071773C" w:rsidRPr="00530DE2" w:rsidRDefault="0071773C" w:rsidP="00CA084D">
      <w:pPr>
        <w:ind w:right="-483"/>
        <w:jc w:val="both"/>
      </w:pPr>
    </w:p>
    <w:sectPr w:rsidR="0071773C" w:rsidRPr="00530DE2" w:rsidSect="0038609A">
      <w:headerReference w:type="default" r:id="rId9"/>
      <w:pgSz w:w="11906" w:h="16838"/>
      <w:pgMar w:top="1440" w:right="1274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976" w:rsidRDefault="00100976" w:rsidP="00F53C37">
      <w:pPr>
        <w:spacing w:after="0" w:line="240" w:lineRule="auto"/>
      </w:pPr>
      <w:r>
        <w:separator/>
      </w:r>
    </w:p>
  </w:endnote>
  <w:endnote w:type="continuationSeparator" w:id="0">
    <w:p w:rsidR="00100976" w:rsidRDefault="00100976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976" w:rsidRDefault="00100976" w:rsidP="00F53C37">
      <w:pPr>
        <w:spacing w:after="0" w:line="240" w:lineRule="auto"/>
      </w:pPr>
      <w:r>
        <w:separator/>
      </w:r>
    </w:p>
  </w:footnote>
  <w:footnote w:type="continuationSeparator" w:id="0">
    <w:p w:rsidR="00100976" w:rsidRDefault="00100976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4EA2F04"/>
    <w:multiLevelType w:val="hybridMultilevel"/>
    <w:tmpl w:val="9B10367A"/>
    <w:lvl w:ilvl="0" w:tplc="6414ACE6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4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5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6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7" w15:restartNumberingAfterBreak="0">
    <w:nsid w:val="1E2F1D79"/>
    <w:multiLevelType w:val="hybridMultilevel"/>
    <w:tmpl w:val="7E82ACC8"/>
    <w:lvl w:ilvl="0" w:tplc="0409000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3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5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72" w:hanging="360"/>
      </w:pPr>
      <w:rPr>
        <w:rFonts w:ascii="Wingdings" w:hAnsi="Wingdings" w:hint="default"/>
      </w:rPr>
    </w:lvl>
  </w:abstractNum>
  <w:abstractNum w:abstractNumId="8" w15:restartNumberingAfterBreak="0">
    <w:nsid w:val="217B1C7C"/>
    <w:multiLevelType w:val="hybridMultilevel"/>
    <w:tmpl w:val="1DF0FBEC"/>
    <w:lvl w:ilvl="0" w:tplc="2AC06974">
      <w:start w:val="1"/>
      <w:numFmt w:val="decimal"/>
      <w:lvlText w:val="%1."/>
      <w:lvlJc w:val="left"/>
      <w:pPr>
        <w:ind w:left="111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32" w:hanging="360"/>
      </w:pPr>
    </w:lvl>
    <w:lvl w:ilvl="2" w:tplc="0409001B" w:tentative="1">
      <w:start w:val="1"/>
      <w:numFmt w:val="lowerRoman"/>
      <w:lvlText w:val="%3."/>
      <w:lvlJc w:val="right"/>
      <w:pPr>
        <w:ind w:left="2552" w:hanging="180"/>
      </w:pPr>
    </w:lvl>
    <w:lvl w:ilvl="3" w:tplc="0409000F" w:tentative="1">
      <w:start w:val="1"/>
      <w:numFmt w:val="decimal"/>
      <w:lvlText w:val="%4."/>
      <w:lvlJc w:val="left"/>
      <w:pPr>
        <w:ind w:left="3272" w:hanging="360"/>
      </w:pPr>
    </w:lvl>
    <w:lvl w:ilvl="4" w:tplc="04090019" w:tentative="1">
      <w:start w:val="1"/>
      <w:numFmt w:val="lowerLetter"/>
      <w:lvlText w:val="%5."/>
      <w:lvlJc w:val="left"/>
      <w:pPr>
        <w:ind w:left="3992" w:hanging="360"/>
      </w:pPr>
    </w:lvl>
    <w:lvl w:ilvl="5" w:tplc="0409001B" w:tentative="1">
      <w:start w:val="1"/>
      <w:numFmt w:val="lowerRoman"/>
      <w:lvlText w:val="%6."/>
      <w:lvlJc w:val="right"/>
      <w:pPr>
        <w:ind w:left="4712" w:hanging="180"/>
      </w:pPr>
    </w:lvl>
    <w:lvl w:ilvl="6" w:tplc="0409000F" w:tentative="1">
      <w:start w:val="1"/>
      <w:numFmt w:val="decimal"/>
      <w:lvlText w:val="%7."/>
      <w:lvlJc w:val="left"/>
      <w:pPr>
        <w:ind w:left="5432" w:hanging="360"/>
      </w:pPr>
    </w:lvl>
    <w:lvl w:ilvl="7" w:tplc="04090019" w:tentative="1">
      <w:start w:val="1"/>
      <w:numFmt w:val="lowerLetter"/>
      <w:lvlText w:val="%8."/>
      <w:lvlJc w:val="left"/>
      <w:pPr>
        <w:ind w:left="6152" w:hanging="360"/>
      </w:pPr>
    </w:lvl>
    <w:lvl w:ilvl="8" w:tplc="0409001B" w:tentative="1">
      <w:start w:val="1"/>
      <w:numFmt w:val="lowerRoman"/>
      <w:lvlText w:val="%9."/>
      <w:lvlJc w:val="right"/>
      <w:pPr>
        <w:ind w:left="6872" w:hanging="180"/>
      </w:pPr>
    </w:lvl>
  </w:abstractNum>
  <w:abstractNum w:abstractNumId="9" w15:restartNumberingAfterBreak="0">
    <w:nsid w:val="236C23A2"/>
    <w:multiLevelType w:val="multilevel"/>
    <w:tmpl w:val="D17C036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0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2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5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7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C041BA"/>
    <w:multiLevelType w:val="multilevel"/>
    <w:tmpl w:val="674C4182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00" w:hanging="60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sz w:val="24"/>
      </w:rPr>
    </w:lvl>
    <w:lvl w:ilvl="3">
      <w:start w:val="1"/>
      <w:numFmt w:val="decimal"/>
      <w:lvlText w:val="%4."/>
      <w:lvlJc w:val="left"/>
      <w:pPr>
        <w:ind w:left="2520" w:hanging="720"/>
      </w:pPr>
      <w:rPr>
        <w:rFonts w:ascii="David" w:eastAsiaTheme="minorHAnsi" w:hAnsi="David" w:cs="David"/>
        <w:sz w:val="24"/>
      </w:rPr>
    </w:lvl>
    <w:lvl w:ilvl="4">
      <w:start w:val="1"/>
      <w:numFmt w:val="decimal"/>
      <w:lvlText w:val="%1.%2.%3.%4.%5"/>
      <w:lvlJc w:val="left"/>
      <w:pPr>
        <w:ind w:left="31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6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240" w:hanging="1440"/>
      </w:pPr>
      <w:rPr>
        <w:rFonts w:hint="default"/>
        <w:sz w:val="24"/>
      </w:rPr>
    </w:lvl>
  </w:abstractNum>
  <w:abstractNum w:abstractNumId="19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0" w15:restartNumberingAfterBreak="0">
    <w:nsid w:val="5762214D"/>
    <w:multiLevelType w:val="multilevel"/>
    <w:tmpl w:val="BA0E25C8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20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1920" w:hanging="720"/>
      </w:pPr>
      <w:rPr>
        <w:rFonts w:hint="default"/>
        <w:b/>
        <w:bCs/>
        <w:sz w:val="24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12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6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240" w:hanging="1440"/>
      </w:pPr>
      <w:rPr>
        <w:rFonts w:hint="default"/>
        <w:sz w:val="24"/>
      </w:rPr>
    </w:lvl>
  </w:abstractNum>
  <w:abstractNum w:abstractNumId="21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2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3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5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6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7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8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9" w15:restartNumberingAfterBreak="0">
    <w:nsid w:val="7C4B1277"/>
    <w:multiLevelType w:val="multilevel"/>
    <w:tmpl w:val="D5A014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9"/>
  </w:num>
  <w:num w:numId="2">
    <w:abstractNumId w:val="0"/>
  </w:num>
  <w:num w:numId="3">
    <w:abstractNumId w:val="26"/>
  </w:num>
  <w:num w:numId="4">
    <w:abstractNumId w:val="1"/>
  </w:num>
  <w:num w:numId="5">
    <w:abstractNumId w:val="28"/>
  </w:num>
  <w:num w:numId="6">
    <w:abstractNumId w:val="19"/>
  </w:num>
  <w:num w:numId="7">
    <w:abstractNumId w:val="13"/>
  </w:num>
  <w:num w:numId="8">
    <w:abstractNumId w:val="14"/>
  </w:num>
  <w:num w:numId="9">
    <w:abstractNumId w:val="5"/>
  </w:num>
  <w:num w:numId="10">
    <w:abstractNumId w:val="16"/>
  </w:num>
  <w:num w:numId="11">
    <w:abstractNumId w:val="27"/>
  </w:num>
  <w:num w:numId="12">
    <w:abstractNumId w:val="21"/>
  </w:num>
  <w:num w:numId="13">
    <w:abstractNumId w:val="11"/>
  </w:num>
  <w:num w:numId="14">
    <w:abstractNumId w:val="22"/>
  </w:num>
  <w:num w:numId="15">
    <w:abstractNumId w:val="24"/>
  </w:num>
  <w:num w:numId="16">
    <w:abstractNumId w:val="6"/>
  </w:num>
  <w:num w:numId="17">
    <w:abstractNumId w:val="15"/>
  </w:num>
  <w:num w:numId="18">
    <w:abstractNumId w:val="1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5"/>
  </w:num>
  <w:num w:numId="20">
    <w:abstractNumId w:val="2"/>
  </w:num>
  <w:num w:numId="21">
    <w:abstractNumId w:val="23"/>
  </w:num>
  <w:num w:numId="22">
    <w:abstractNumId w:val="12"/>
  </w:num>
  <w:num w:numId="23">
    <w:abstractNumId w:val="17"/>
  </w:num>
  <w:num w:numId="24">
    <w:abstractNumId w:val="10"/>
  </w:num>
  <w:num w:numId="25">
    <w:abstractNumId w:val="4"/>
  </w:num>
  <w:num w:numId="26">
    <w:abstractNumId w:val="7"/>
  </w:num>
  <w:num w:numId="27">
    <w:abstractNumId w:val="9"/>
  </w:num>
  <w:num w:numId="28">
    <w:abstractNumId w:val="18"/>
  </w:num>
  <w:num w:numId="29">
    <w:abstractNumId w:val="20"/>
  </w:num>
  <w:num w:numId="30">
    <w:abstractNumId w:val="8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100976"/>
    <w:rsid w:val="001B2D57"/>
    <w:rsid w:val="001C2D07"/>
    <w:rsid w:val="00244A91"/>
    <w:rsid w:val="00250E50"/>
    <w:rsid w:val="002C30B1"/>
    <w:rsid w:val="0030502D"/>
    <w:rsid w:val="00370C02"/>
    <w:rsid w:val="003761F9"/>
    <w:rsid w:val="0038609A"/>
    <w:rsid w:val="00386D7B"/>
    <w:rsid w:val="00394979"/>
    <w:rsid w:val="003D4CB6"/>
    <w:rsid w:val="003D7E4D"/>
    <w:rsid w:val="003E59E7"/>
    <w:rsid w:val="003E7EB5"/>
    <w:rsid w:val="004222C5"/>
    <w:rsid w:val="004B78A8"/>
    <w:rsid w:val="00503CE4"/>
    <w:rsid w:val="00530DE2"/>
    <w:rsid w:val="00534559"/>
    <w:rsid w:val="00581B71"/>
    <w:rsid w:val="005D293B"/>
    <w:rsid w:val="00682F3A"/>
    <w:rsid w:val="006A6642"/>
    <w:rsid w:val="006A6E07"/>
    <w:rsid w:val="006E38DE"/>
    <w:rsid w:val="00707414"/>
    <w:rsid w:val="0071773C"/>
    <w:rsid w:val="007304E9"/>
    <w:rsid w:val="007914B1"/>
    <w:rsid w:val="007D710A"/>
    <w:rsid w:val="00842FC4"/>
    <w:rsid w:val="00862486"/>
    <w:rsid w:val="00875C51"/>
    <w:rsid w:val="008D44CD"/>
    <w:rsid w:val="00923D84"/>
    <w:rsid w:val="00974FF9"/>
    <w:rsid w:val="009B04B4"/>
    <w:rsid w:val="009E65D4"/>
    <w:rsid w:val="009F035A"/>
    <w:rsid w:val="009F5A80"/>
    <w:rsid w:val="00A03B67"/>
    <w:rsid w:val="00A14040"/>
    <w:rsid w:val="00A50B5E"/>
    <w:rsid w:val="00A5111C"/>
    <w:rsid w:val="00A67C83"/>
    <w:rsid w:val="00B152E5"/>
    <w:rsid w:val="00B2614F"/>
    <w:rsid w:val="00B44D96"/>
    <w:rsid w:val="00BB3976"/>
    <w:rsid w:val="00BC686B"/>
    <w:rsid w:val="00C42130"/>
    <w:rsid w:val="00CA084D"/>
    <w:rsid w:val="00D77FCC"/>
    <w:rsid w:val="00DB1118"/>
    <w:rsid w:val="00E15999"/>
    <w:rsid w:val="00E32643"/>
    <w:rsid w:val="00E92596"/>
    <w:rsid w:val="00EB27D5"/>
    <w:rsid w:val="00ED59B5"/>
    <w:rsid w:val="00EE448C"/>
    <w:rsid w:val="00EE6D44"/>
    <w:rsid w:val="00F53C37"/>
    <w:rsid w:val="00FB1044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8D96189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af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gov.il/he/departments/publications/?OfficeId=7d5d01a1-c043-4c87-b8ef-5061999e797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479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Ronit Aflalo</cp:lastModifiedBy>
  <cp:revision>5</cp:revision>
  <dcterms:created xsi:type="dcterms:W3CDTF">2019-04-02T08:03:00Z</dcterms:created>
  <dcterms:modified xsi:type="dcterms:W3CDTF">2019-04-02T08:34:00Z</dcterms:modified>
</cp:coreProperties>
</file>